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drawing>
          <wp:anchor behindDoc="0" distT="0" distB="0" distL="0" distR="0" simplePos="0" locked="0" layoutInCell="0" allowOverlap="1" relativeHeight="2">
            <wp:simplePos x="0" y="0"/>
            <wp:positionH relativeFrom="column">
              <wp:posOffset>8255</wp:posOffset>
            </wp:positionH>
            <wp:positionV relativeFrom="paragraph">
              <wp:posOffset>-3810</wp:posOffset>
            </wp:positionV>
            <wp:extent cx="734695" cy="902970"/>
            <wp:effectExtent l="0" t="0" r="0" b="0"/>
            <wp:wrapNone/>
            <wp:docPr id="1" name="Immagine 3" descr="File:Finale Ligure-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File:Finale Ligure-Stemma.png"/>
                    <pic:cNvPicPr>
                      <a:picLocks noChangeAspect="1" noChangeArrowheads="1"/>
                    </pic:cNvPicPr>
                  </pic:nvPicPr>
                  <pic:blipFill>
                    <a:blip r:embed="rId2"/>
                    <a:stretch>
                      <a:fillRect/>
                    </a:stretch>
                  </pic:blipFill>
                  <pic:spPr bwMode="auto">
                    <a:xfrm>
                      <a:off x="0" y="0"/>
                      <a:ext cx="734695" cy="90297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5196840</wp:posOffset>
            </wp:positionH>
            <wp:positionV relativeFrom="paragraph">
              <wp:posOffset>13335</wp:posOffset>
            </wp:positionV>
            <wp:extent cx="932180" cy="898525"/>
            <wp:effectExtent l="0" t="0" r="0" b="0"/>
            <wp:wrapNone/>
            <wp:docPr id="2" name="Immagine 1" descr="http://www.comuni-italiani.it/009/034/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http://www.comuni-italiani.it/009/034/stemma.jpg"/>
                    <pic:cNvPicPr>
                      <a:picLocks noChangeAspect="1" noChangeArrowheads="1"/>
                    </pic:cNvPicPr>
                  </pic:nvPicPr>
                  <pic:blipFill>
                    <a:blip r:embed="rId3"/>
                    <a:stretch>
                      <a:fillRect/>
                    </a:stretch>
                  </pic:blipFill>
                  <pic:spPr bwMode="auto">
                    <a:xfrm>
                      <a:off x="0" y="0"/>
                      <a:ext cx="932180" cy="898525"/>
                    </a:xfrm>
                    <a:prstGeom prst="rect">
                      <a:avLst/>
                    </a:prstGeom>
                  </pic:spPr>
                </pic:pic>
              </a:graphicData>
            </a:graphic>
          </wp:anchor>
        </w:drawing>
      </w:r>
      <w:r>
        <w:rPr>
          <w:rStyle w:val="Carpredefinitoparagrafo"/>
          <w:rFonts w:cs="English157 BT" w:ascii="Edwardian Script ITC" w:hAnsi="Edwardian Script ITC"/>
          <w:b/>
          <w:spacing w:val="20"/>
          <w:sz w:val="20"/>
          <w:szCs w:val="20"/>
        </w:rPr>
        <w:t xml:space="preserve">        </w:t>
      </w:r>
      <w:r>
        <w:rPr>
          <w:rStyle w:val="Carpredefinitoparagrafo"/>
          <w:rFonts w:cs="English157 BT" w:ascii="Edwardian Script ITC" w:hAnsi="Edwardian Script ITC"/>
          <w:sz w:val="20"/>
          <w:szCs w:val="20"/>
        </w:rPr>
        <w:t xml:space="preserve"> </w:t>
      </w:r>
    </w:p>
    <w:p>
      <w:pPr>
        <w:pStyle w:val="Titolo1"/>
        <w:tabs>
          <w:tab w:val="clear" w:pos="708"/>
          <w:tab w:val="left" w:pos="0" w:leader="none"/>
        </w:tabs>
        <w:ind w:left="0" w:hanging="0"/>
        <w:rPr>
          <w:rFonts w:ascii="Engravers MT" w:hAnsi="Engravers MT"/>
          <w:sz w:val="18"/>
          <w:szCs w:val="18"/>
        </w:rPr>
      </w:pPr>
      <w:r>
        <w:rPr>
          <w:rFonts w:ascii="Engravers MT" w:hAnsi="Engravers MT"/>
          <w:sz w:val="18"/>
          <w:szCs w:val="18"/>
        </w:rPr>
      </w:r>
    </w:p>
    <w:p>
      <w:pPr>
        <w:pStyle w:val="Titolo1"/>
        <w:tabs>
          <w:tab w:val="clear" w:pos="708"/>
          <w:tab w:val="left" w:pos="0" w:leader="none"/>
        </w:tabs>
        <w:ind w:left="0" w:hanging="0"/>
        <w:rPr>
          <w:rFonts w:ascii="Arial" w:hAnsi="Arial"/>
          <w:bCs/>
          <w:sz w:val="30"/>
          <w:szCs w:val="30"/>
        </w:rPr>
      </w:pPr>
      <w:r>
        <w:rPr>
          <w:rFonts w:ascii="Arial" w:hAnsi="Arial"/>
          <w:bCs/>
          <w:sz w:val="30"/>
          <w:szCs w:val="30"/>
        </w:rPr>
        <w:t>ASSOCIAZIONE DELLA POLIZIA MUNICIPALE</w:t>
      </w:r>
    </w:p>
    <w:p>
      <w:pPr>
        <w:pStyle w:val="Titolo1"/>
        <w:tabs>
          <w:tab w:val="clear" w:pos="708"/>
          <w:tab w:val="left" w:pos="0" w:leader="none"/>
        </w:tabs>
        <w:ind w:left="0" w:hanging="0"/>
        <w:rPr>
          <w:rFonts w:ascii="Arial" w:hAnsi="Arial"/>
          <w:bCs/>
          <w:sz w:val="30"/>
          <w:szCs w:val="30"/>
        </w:rPr>
      </w:pPr>
      <w:r>
        <w:rPr>
          <w:rFonts w:ascii="Arial" w:hAnsi="Arial"/>
          <w:bCs/>
          <w:sz w:val="30"/>
          <w:szCs w:val="30"/>
        </w:rPr>
        <w:t>DI FINALE LIGURE E LOANO</w:t>
      </w:r>
    </w:p>
    <w:p>
      <w:pPr>
        <w:pStyle w:val="Normale"/>
        <w:rPr>
          <w:rFonts w:ascii="Arial" w:hAnsi="Arial"/>
          <w:bCs/>
          <w:sz w:val="30"/>
          <w:szCs w:val="30"/>
        </w:rPr>
      </w:pPr>
      <w:r>
        <w:rPr>
          <w:rFonts w:ascii="Arial" w:hAnsi="Arial"/>
          <w:bCs/>
          <w:sz w:val="30"/>
          <w:szCs w:val="30"/>
        </w:rPr>
      </w:r>
    </w:p>
    <w:p>
      <w:pPr>
        <w:pStyle w:val="Normal"/>
        <w:suppressAutoHyphens w:val="false"/>
        <w:autoSpaceDE w:val="false"/>
        <w:jc w:val="both"/>
        <w:rPr>
          <w:rFonts w:ascii="Times New Roman" w:hAnsi="Times New Roman"/>
          <w:sz w:val="14"/>
          <w:szCs w:val="14"/>
          <w:lang w:eastAsia="it-IT"/>
        </w:rPr>
      </w:pPr>
      <w:r>
        <w:rPr>
          <w:rFonts w:ascii="Times New Roman" w:hAnsi="Times New Roman"/>
          <w:sz w:val="14"/>
          <w:szCs w:val="14"/>
          <w:lang w:eastAsia="it-IT"/>
        </w:rPr>
      </w:r>
    </w:p>
    <w:p>
      <w:pPr>
        <w:pStyle w:val="Normal"/>
        <w:suppressAutoHyphens w:val="false"/>
        <w:autoSpaceDE w:val="false"/>
        <w:jc w:val="center"/>
        <w:rPr>
          <w:rFonts w:ascii="Times New Roman" w:hAnsi="Times New Roman"/>
          <w:b/>
          <w:b/>
          <w:bCs/>
          <w:sz w:val="22"/>
          <w:szCs w:val="22"/>
          <w:bdr w:val="single" w:sz="4" w:space="0" w:color="000000"/>
          <w:lang w:eastAsia="it-IT"/>
        </w:rPr>
      </w:pPr>
      <w:r>
        <w:rPr>
          <w:rFonts w:ascii="Times New Roman" w:hAnsi="Times New Roman"/>
          <w:b/>
          <w:bCs/>
          <w:sz w:val="22"/>
          <w:szCs w:val="22"/>
          <w:bdr w:val="single" w:sz="4" w:space="0" w:color="000000"/>
          <w:lang w:eastAsia="it-IT"/>
        </w:rPr>
        <w:t>AVVISI ALLA PERSONA OFFESA — AVVISI AL QUERELANTE</w:t>
      </w:r>
    </w:p>
    <w:p>
      <w:pPr>
        <w:pStyle w:val="Normal"/>
        <w:suppressAutoHyphens w:val="false"/>
        <w:autoSpaceDE w:val="false"/>
        <w:jc w:val="center"/>
        <w:rPr>
          <w:rFonts w:ascii="Times New Roman" w:hAnsi="Times New Roman"/>
          <w:b w:val="false"/>
          <w:b w:val="false"/>
          <w:bCs w:val="false"/>
          <w:i/>
          <w:i/>
          <w:iCs/>
          <w:sz w:val="22"/>
          <w:szCs w:val="22"/>
          <w:bdr w:val="single" w:sz="4" w:space="0" w:color="000000"/>
          <w:lang w:eastAsia="it-IT"/>
        </w:rPr>
      </w:pPr>
      <w:r>
        <w:rPr>
          <w:rFonts w:ascii="Times New Roman" w:hAnsi="Times New Roman"/>
          <w:b w:val="false"/>
          <w:bCs w:val="false"/>
          <w:i/>
          <w:iCs/>
          <w:sz w:val="22"/>
          <w:szCs w:val="22"/>
          <w:bdr w:val="single" w:sz="4" w:space="0" w:color="000000"/>
          <w:lang w:eastAsia="it-IT"/>
        </w:rPr>
        <w:t>artt. 90 bis – 153 bis c.p.p., come modificati dal Decr. Lgs. 150/2022</w:t>
      </w:r>
    </w:p>
    <w:p>
      <w:pPr>
        <w:pStyle w:val="Normal"/>
        <w:suppressAutoHyphens w:val="false"/>
        <w:autoSpaceDE w:val="false"/>
        <w:jc w:val="both"/>
        <w:rPr>
          <w:rFonts w:ascii="Times New Roman" w:hAnsi="Times New Roman"/>
          <w:b/>
          <w:b/>
          <w:bCs/>
          <w:sz w:val="18"/>
          <w:szCs w:val="18"/>
          <w:lang w:eastAsia="it-IT"/>
        </w:rPr>
      </w:pPr>
      <w:r>
        <w:rPr>
          <w:rFonts w:ascii="Times New Roman" w:hAnsi="Times New Roman"/>
          <w:b/>
          <w:bCs/>
          <w:sz w:val="18"/>
          <w:szCs w:val="18"/>
          <w:lang w:eastAsia="it-IT"/>
        </w:rPr>
      </w:r>
    </w:p>
    <w:p>
      <w:pPr>
        <w:pStyle w:val="Normal"/>
        <w:suppressAutoHyphens w:val="false"/>
        <w:autoSpaceDE w:val="false"/>
        <w:jc w:val="both"/>
        <w:rPr>
          <w:rFonts w:ascii="Times New Roman" w:hAnsi="Times New Roman"/>
          <w:b/>
          <w:b/>
          <w:bCs/>
          <w:sz w:val="18"/>
          <w:szCs w:val="18"/>
          <w:lang w:eastAsia="it-IT"/>
        </w:rPr>
      </w:pPr>
      <w:r>
        <w:rPr>
          <w:rFonts w:ascii="Times New Roman" w:hAnsi="Times New Roman"/>
          <w:b/>
          <w:bCs/>
          <w:sz w:val="18"/>
          <w:szCs w:val="18"/>
          <w:lang w:eastAsia="it-IT"/>
        </w:rPr>
      </w:r>
    </w:p>
    <w:p>
      <w:pPr>
        <w:pStyle w:val="Normal"/>
        <w:spacing w:lineRule="auto" w:line="276" w:before="0" w:after="0"/>
        <w:jc w:val="both"/>
        <w:rPr>
          <w:rFonts w:ascii="Times New Roman" w:hAnsi="Times New Roman"/>
          <w:lang w:eastAsia="it-IT"/>
        </w:rPr>
      </w:pPr>
      <w:bookmarkStart w:id="0" w:name="nome"/>
      <w:bookmarkEnd w:id="0"/>
      <w:r>
        <w:rPr>
          <w:rStyle w:val="Carpredefinitoparagrafo"/>
          <w:rFonts w:eastAsia="Times New Roman" w:cs="Times New Roman" w:ascii="Times New Roman" w:hAnsi="Times New Roman"/>
          <w:sz w:val="22"/>
          <w:szCs w:val="22"/>
          <w:lang w:eastAsia="it-IT"/>
        </w:rPr>
        <w:t xml:space="preserve">Il giorno ____ / ____ / ______ alle ore ______ in _______________________________________________, avanti a_ sottoscritt_ __.P.G. _______________________________________________________________ _____________________________________________________ </w:t>
      </w:r>
      <w:r>
        <w:rPr>
          <w:rStyle w:val="Carpredefinitoparagrafo"/>
          <w:rFonts w:eastAsia="Times New Roman" w:cs="Times New Roman" w:ascii="Times New Roman" w:hAnsi="Times New Roman"/>
          <w:sz w:val="22"/>
          <w:szCs w:val="22"/>
          <w:lang w:eastAsia="it-IT"/>
        </w:rPr>
        <w:t>in servizio presso l’Ufficio in intestazione</w:t>
      </w:r>
      <w:r>
        <w:rPr>
          <w:rStyle w:val="Carpredefinitoparagrafo"/>
          <w:rFonts w:eastAsia="Times New Roman" w:cs="Times New Roman" w:ascii="Times New Roman" w:hAnsi="Times New Roman"/>
          <w:sz w:val="22"/>
          <w:szCs w:val="22"/>
          <w:lang w:eastAsia="it-IT"/>
        </w:rPr>
        <w:t>, è presente</w:t>
      </w:r>
      <w:r>
        <w:rPr>
          <w:rStyle w:val="Carpredefinitoparagrafo"/>
          <w:rFonts w:eastAsia="Times New Roman" w:cs="Times New Roman" w:ascii="Times New Roman" w:hAnsi="Times New Roman"/>
          <w:b/>
          <w:bCs/>
          <w:sz w:val="22"/>
          <w:szCs w:val="22"/>
          <w:lang w:eastAsia="it-IT"/>
        </w:rPr>
        <w:t xml:space="preserve"> ______________________________________________________________________________</w:t>
      </w:r>
      <w:r>
        <w:rPr>
          <w:rStyle w:val="Carpredefinitoparagrafo"/>
          <w:rFonts w:eastAsia="Times New Roman" w:cs="Times New Roman" w:ascii="Times New Roman" w:hAnsi="Times New Roman"/>
          <w:sz w:val="22"/>
          <w:szCs w:val="22"/>
          <w:lang w:eastAsia="it-IT"/>
        </w:rPr>
        <w:t xml:space="preserve">,  nat__ a ________________________ il ___________ e  residente a ________________________________ _____________________________________________________, </w:t>
      </w:r>
      <w:r>
        <w:rPr>
          <w:rStyle w:val="Carpredefinitoparagrafo"/>
          <w:rFonts w:eastAsia="Times New Roman" w:cs="Times New Roman" w:ascii="Times New Roman" w:hAnsi="Times New Roman"/>
          <w:sz w:val="22"/>
          <w:szCs w:val="22"/>
          <w:lang w:eastAsia="it-IT"/>
        </w:rPr>
        <w:t>di nazionalità _____________________</w:t>
      </w:r>
      <w:r>
        <w:rPr>
          <w:rStyle w:val="Carpredefinitoparagrafo"/>
          <w:rFonts w:eastAsia="Times New Roman" w:cs="Times New Roman" w:ascii="Times New Roman" w:hAnsi="Times New Roman"/>
          <w:sz w:val="22"/>
          <w:szCs w:val="22"/>
          <w:lang w:eastAsia="it-IT"/>
        </w:rPr>
        <w:t xml:space="preserve">, </w:t>
      </w:r>
      <w:r>
        <w:rPr>
          <w:rStyle w:val="Carpredefinitoparagrafo"/>
          <w:rFonts w:eastAsia="Times New Roman" w:cs="Times New Roman" w:ascii="Times New Roman" w:hAnsi="Times New Roman"/>
          <w:b w:val="false"/>
          <w:bCs w:val="false"/>
          <w:sz w:val="22"/>
          <w:szCs w:val="22"/>
          <w:lang w:eastAsia="it-IT"/>
        </w:rPr>
        <w:t xml:space="preserve">che, come previsto </w:t>
      </w:r>
      <w:r>
        <w:rPr>
          <w:rFonts w:eastAsia="Times New Roman" w:cs="Times New Roman" w:ascii="Times New Roman" w:hAnsi="Times New Roman"/>
          <w:b w:val="false"/>
          <w:bCs w:val="false"/>
          <w:sz w:val="22"/>
          <w:szCs w:val="22"/>
          <w:lang w:eastAsia="it-IT"/>
        </w:rPr>
        <w:t>dall’articolo 90-</w:t>
      </w:r>
      <w:r>
        <w:rPr>
          <w:rFonts w:eastAsia="Times New Roman" w:cs="Times New Roman" w:ascii="Times New Roman" w:hAnsi="Times New Roman"/>
          <w:b w:val="false"/>
          <w:bCs w:val="false"/>
          <w:i/>
          <w:sz w:val="22"/>
          <w:szCs w:val="22"/>
          <w:lang w:eastAsia="it-IT"/>
        </w:rPr>
        <w:t>bis</w:t>
      </w:r>
      <w:r>
        <w:rPr>
          <w:rFonts w:eastAsia="Times New Roman" w:cs="Times New Roman" w:ascii="Times New Roman" w:hAnsi="Times New Roman"/>
          <w:b w:val="false"/>
          <w:bCs w:val="false"/>
          <w:sz w:val="22"/>
          <w:szCs w:val="22"/>
          <w:lang w:eastAsia="it-IT"/>
        </w:rPr>
        <w:t xml:space="preserve"> </w:t>
      </w:r>
      <w:r>
        <w:rPr>
          <w:rFonts w:eastAsia="Times New Roman" w:cs="Times New Roman" w:ascii="Times New Roman" w:hAnsi="Times New Roman"/>
          <w:b w:val="false"/>
          <w:bCs w:val="false"/>
          <w:sz w:val="22"/>
          <w:szCs w:val="22"/>
          <w:lang w:eastAsia="it-IT"/>
        </w:rPr>
        <w:t>c.p.p.</w:t>
      </w:r>
      <w:r>
        <w:rPr>
          <w:rFonts w:eastAsia="Times New Roman" w:cs="Times New Roman" w:ascii="Times New Roman" w:hAnsi="Times New Roman"/>
          <w:b w:val="false"/>
          <w:bCs w:val="false"/>
          <w:sz w:val="22"/>
          <w:szCs w:val="22"/>
          <w:lang w:eastAsia="it-IT"/>
        </w:rPr>
        <w:t xml:space="preserve">, in lingua ___________________________________________ </w:t>
      </w:r>
      <w:r>
        <w:rPr>
          <w:rFonts w:eastAsia="Times New Roman" w:cs="Times New Roman" w:ascii="Times New Roman" w:hAnsi="Times New Roman"/>
          <w:b w:val="false"/>
          <w:bCs w:val="false"/>
          <w:sz w:val="22"/>
          <w:szCs w:val="22"/>
          <w:lang w:eastAsia="it-IT"/>
        </w:rPr>
        <w:t>a</w:t>
      </w:r>
      <w:r>
        <w:rPr>
          <w:rFonts w:eastAsia="Times New Roman" w:cs="Times New Roman" w:ascii="Times New Roman" w:hAnsi="Times New Roman"/>
          <w:b w:val="false"/>
          <w:bCs w:val="false"/>
          <w:sz w:val="22"/>
          <w:szCs w:val="22"/>
          <w:lang w:eastAsia="it-IT"/>
        </w:rPr>
        <w:t xml:space="preserve"> l_i comprensibile, </w:t>
      </w:r>
      <w:r>
        <w:rPr>
          <w:rFonts w:eastAsia="Times New Roman" w:cs="Times New Roman" w:ascii="Times New Roman" w:hAnsi="Times New Roman"/>
          <w:b w:val="false"/>
          <w:bCs w:val="false"/>
          <w:sz w:val="22"/>
          <w:szCs w:val="22"/>
          <w:lang w:eastAsia="it-IT"/>
        </w:rPr>
        <w:t>viene avvisat_ che la legge riconosce alla vittima del reato i seguenti diritti e facoltà:</w:t>
      </w:r>
    </w:p>
    <w:p>
      <w:pPr>
        <w:pStyle w:val="Normal"/>
        <w:suppressAutoHyphens w:val="false"/>
        <w:autoSpaceDE w:val="false"/>
        <w:spacing w:lineRule="auto" w:line="276" w:before="57" w:after="0"/>
        <w:jc w:val="both"/>
        <w:rPr>
          <w:rFonts w:ascii="Times New Roman" w:hAnsi="Times New Roman"/>
          <w:sz w:val="22"/>
          <w:szCs w:val="22"/>
        </w:rPr>
      </w:pPr>
      <w:r>
        <w:rPr>
          <w:rFonts w:ascii="Times New Roman" w:hAnsi="Times New Roman"/>
          <w:b/>
          <w:sz w:val="22"/>
          <w:szCs w:val="22"/>
          <w:lang w:eastAsia="it-IT"/>
        </w:rPr>
        <w:t>a)</w:t>
      </w:r>
      <w:r>
        <w:rPr>
          <w:rFonts w:ascii="Times New Roman" w:hAnsi="Times New Roman"/>
          <w:sz w:val="22"/>
          <w:szCs w:val="22"/>
          <w:lang w:eastAsia="it-IT"/>
        </w:rPr>
        <w:t xml:space="preserve"> la persona offesa può presentare denuncia o querela oralmente o per iscritto presso la Procura della Repubblica o a un ufficiale di polizia giudiziaria (a tal fine si potrà recare, per esempio, presso il più vicino ufficio dei Carabinieri o della Polizia di Stato o Guardia di Finanza). La querela potrà essere presentata anche ad un agente consolare all'estero. Per ulteriori informazioni, si vedano l'art. 333 e gli articoli 336 e seguenti del codice di procedura penale;</w:t>
      </w:r>
    </w:p>
    <w:p>
      <w:pPr>
        <w:pStyle w:val="Normal"/>
        <w:suppressAutoHyphens w:val="false"/>
        <w:autoSpaceDE w:val="false"/>
        <w:spacing w:lineRule="auto" w:line="276"/>
        <w:jc w:val="both"/>
        <w:rPr>
          <w:rFonts w:ascii="Times New Roman" w:hAnsi="Times New Roman"/>
          <w:sz w:val="22"/>
          <w:szCs w:val="22"/>
          <w:lang w:eastAsia="it-IT"/>
        </w:rPr>
      </w:pPr>
      <w:r>
        <w:rPr>
          <w:rFonts w:ascii="Times New Roman" w:hAnsi="Times New Roman"/>
          <w:sz w:val="22"/>
          <w:szCs w:val="22"/>
          <w:lang w:eastAsia="it-IT"/>
        </w:rPr>
        <w:t>La persona offesa, sia nella fase delle indagini preliminari che durante il processo, può esercitare i diritti e le facoltà previste dalla legge in suo favore ed ha diritto ad essere avvisata della data e del luogo del processo nonché del reato di cui l'imputato è chiamato a rispondere; ove sia costituita parte civile, ha altresì il diritto a ricevere copia della sentenza;</w:t>
      </w:r>
    </w:p>
    <w:p>
      <w:pPr>
        <w:pStyle w:val="Normal"/>
        <w:suppressAutoHyphens w:val="false"/>
        <w:autoSpaceDE w:val="false"/>
        <w:spacing w:lineRule="auto" w:line="276" w:before="57" w:after="0"/>
        <w:jc w:val="both"/>
        <w:rPr>
          <w:rFonts w:ascii="Times New Roman" w:hAnsi="Times New Roman"/>
          <w:sz w:val="22"/>
          <w:szCs w:val="22"/>
        </w:rPr>
      </w:pPr>
      <w:r>
        <w:rPr>
          <w:rFonts w:ascii="Times New Roman" w:hAnsi="Times New Roman"/>
          <w:b/>
          <w:sz w:val="22"/>
          <w:szCs w:val="22"/>
          <w:lang w:eastAsia="it-IT"/>
        </w:rPr>
        <w:t>a-bis)</w:t>
      </w:r>
      <w:r>
        <w:rPr>
          <w:rFonts w:ascii="Times New Roman" w:hAnsi="Times New Roman"/>
          <w:sz w:val="22"/>
          <w:szCs w:val="22"/>
          <w:lang w:eastAsia="it-IT"/>
        </w:rPr>
        <w:t xml:space="preserve"> il querelante ha l'obbligo di dichiarare o eleggere domicilio per la comunicazione e la notificazione degli atti del procedimento, con l'avviso che la dichiarazione di domicilio può essere effettuata anche dichiarando un indirizzo di posta elettronica certificata o altro servizio elettronico di recapito certificato qualificato;</w:t>
      </w:r>
    </w:p>
    <w:p>
      <w:pPr>
        <w:pStyle w:val="Normal"/>
        <w:suppressAutoHyphens w:val="false"/>
        <w:autoSpaceDE w:val="false"/>
        <w:spacing w:lineRule="auto" w:line="276" w:before="57" w:after="0"/>
        <w:jc w:val="both"/>
        <w:rPr>
          <w:rFonts w:ascii="Times New Roman" w:hAnsi="Times New Roman"/>
          <w:sz w:val="22"/>
          <w:szCs w:val="22"/>
        </w:rPr>
      </w:pPr>
      <w:r>
        <w:rPr>
          <w:rFonts w:ascii="Times New Roman" w:hAnsi="Times New Roman"/>
          <w:b/>
          <w:bCs/>
          <w:sz w:val="22"/>
          <w:szCs w:val="22"/>
          <w:lang w:eastAsia="it-IT"/>
        </w:rPr>
        <w:t xml:space="preserve">a-ter) </w:t>
      </w:r>
      <w:r>
        <w:rPr>
          <w:rFonts w:ascii="Times New Roman" w:hAnsi="Times New Roman"/>
          <w:sz w:val="22"/>
          <w:szCs w:val="22"/>
          <w:lang w:eastAsia="it-IT"/>
        </w:rPr>
        <w:t>il querelante ha la facoltà, ove non abbia provveduto all'atto di presentazione della querela, di dichiarare o eleggere domicilio anche successivamente;</w:t>
      </w:r>
    </w:p>
    <w:p>
      <w:pPr>
        <w:pStyle w:val="Normal"/>
        <w:suppressAutoHyphens w:val="false"/>
        <w:autoSpaceDE w:val="false"/>
        <w:spacing w:lineRule="auto" w:line="276" w:before="57" w:after="0"/>
        <w:jc w:val="both"/>
        <w:rPr>
          <w:rFonts w:ascii="Times New Roman" w:hAnsi="Times New Roman"/>
          <w:sz w:val="22"/>
          <w:szCs w:val="22"/>
        </w:rPr>
      </w:pPr>
      <w:r>
        <w:rPr>
          <w:rFonts w:ascii="Times New Roman" w:hAnsi="Times New Roman"/>
          <w:b/>
          <w:bCs/>
          <w:sz w:val="22"/>
          <w:szCs w:val="22"/>
          <w:lang w:eastAsia="it-IT"/>
        </w:rPr>
        <w:t xml:space="preserve">a-quater) </w:t>
      </w:r>
      <w:r>
        <w:rPr>
          <w:rFonts w:ascii="Times New Roman" w:hAnsi="Times New Roman"/>
          <w:sz w:val="22"/>
          <w:szCs w:val="22"/>
          <w:lang w:eastAsia="it-IT"/>
        </w:rPr>
        <w:t>il querelante ha l'obbligo, in caso di mutamento del domicilio dichiarato o eletto, di comunicare tempestivamente e nelle forme prescritte all'autorità giudiziaria procedente la nuova domiciliazione;</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bCs/>
          <w:lang w:eastAsia="it-IT"/>
        </w:rPr>
        <w:t xml:space="preserve">a-quinquies) </w:t>
      </w:r>
      <w:r>
        <w:rPr>
          <w:rFonts w:ascii="Times New Roman" w:hAnsi="Times New Roman"/>
          <w:lang w:eastAsia="it-IT"/>
        </w:rPr>
        <w:t>al fatto che, ove abbia nominato un difensore, il querelante sarà domiciliato presso quest'ultimo;</w:t>
      </w:r>
    </w:p>
    <w:p>
      <w:pPr>
        <w:pStyle w:val="Normal"/>
        <w:suppressAutoHyphens w:val="false"/>
        <w:autoSpaceDE w:val="false"/>
        <w:spacing w:lineRule="auto" w:line="276"/>
        <w:jc w:val="both"/>
        <w:rPr>
          <w:rFonts w:ascii="Times New Roman" w:hAnsi="Times New Roman"/>
          <w:lang w:eastAsia="it-IT"/>
        </w:rPr>
      </w:pPr>
      <w:r>
        <w:rPr>
          <w:rFonts w:ascii="Times New Roman" w:hAnsi="Times New Roman"/>
          <w:lang w:eastAsia="it-IT"/>
        </w:rPr>
        <w:t>che, in mancanza di nomina del difensore, le notificazioni saranno eseguite al querelante presso il domicilio digitale e, nei casi di cui all'articolo 148, comma 4, presso il domicilio dichiarato o eletto; che, in caso di mancanza, insufficienza o inidoneità della dichiarazione o elezione di domicilio, le notificazioni al querelante saranno effettuate mediante deposito presso la segreteria del pubblico ministero procedente o presso la cancelleria del giudice procedente;</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b)</w:t>
      </w:r>
      <w:r>
        <w:rPr>
          <w:rFonts w:ascii="Times New Roman" w:hAnsi="Times New Roman"/>
          <w:lang w:eastAsia="it-IT"/>
        </w:rPr>
        <w:t xml:space="preserve"> la persona offesa ha facoltà di essere informata dello stato del procedimento ed ha facoltà di richiedere alla Procura della Repubblica se risultino iscrizioni nel registro delle notizie di reato (art. 335 c.p.p.);</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c)</w:t>
      </w:r>
      <w:r>
        <w:rPr>
          <w:rFonts w:ascii="Times New Roman" w:hAnsi="Times New Roman"/>
          <w:lang w:eastAsia="it-IT"/>
        </w:rPr>
        <w:t xml:space="preserve"> la persona offesa ha la facoltà di richiedere di essere avvisata dell'eventuale richiesta di archiviazione presentata dal Pubblico Ministero. In caso di delitti commessi con violenza alla persona e art 624 bis cp tale avviso le è comunque dovuto anche in assenza di espressa richiesta (art. 408 c.p.p., modificato dalla L. 119/2013). Detto diritto è comunque rinunciabile. Nel caso in cui appaia applicabile la causa di esclusione della punibilità per particolare tenuità del fatto, la persona offesa ha diritto ad essere avvisata dal pubblico ministero che intenda richiedere l'archiviazione per tale causa ed ha diritto a presentare opposizione (art. 411</w:t>
      </w:r>
    </w:p>
    <w:p>
      <w:pPr>
        <w:pStyle w:val="Normal"/>
        <w:suppressAutoHyphens w:val="false"/>
        <w:autoSpaceDE w:val="false"/>
        <w:spacing w:lineRule="auto" w:line="276" w:before="57" w:after="0"/>
        <w:jc w:val="both"/>
        <w:rPr>
          <w:rFonts w:ascii="Times New Roman" w:hAnsi="Times New Roman"/>
          <w:lang w:eastAsia="it-IT"/>
        </w:rPr>
      </w:pPr>
      <w:r>
        <w:rPr>
          <w:rFonts w:ascii="Times New Roman" w:hAnsi="Times New Roman"/>
          <w:lang w:eastAsia="it-IT"/>
        </w:rPr>
        <w:t>c.p.p.); comunque ha diritto ad essere sentita se compare all'udienza (art. 469 comma 1 bis c.p.p.);</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d)</w:t>
      </w:r>
      <w:r>
        <w:rPr>
          <w:rFonts w:ascii="Times New Roman" w:hAnsi="Times New Roman"/>
          <w:lang w:eastAsia="it-IT"/>
        </w:rPr>
        <w:t xml:space="preserve"> la persona offesa può nominare un difensore, che potrà fornire opportuna assistenza in ogni fase del procedimento e può usufruire del patrocinio a spese dello Stato qualora il reddito del suo nucleo familiare non superi i limiti fissati dall'ordinamento (art. 76 DPR 115/2002). Nel caso si proceda per i reati previsti dagli articoli 572, 583 bis, 609 bis, 609 quater, 609 octies, 612 bis, nonché, ove commessi in danno di minorenni, per i reati di cui agli articoli 600, 600 bis, 600 ter, 600 quinquies, 601, 602, 609 quinquies e 609 undecies c.p., la persona offesa, su sua richiesta, è ammessa comunque al gratuito patrocinio senza che sia previsto alcun limite di reddito (art. 76 D.P.R. 115/2002);</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bCs/>
          <w:lang w:eastAsia="it-IT"/>
        </w:rPr>
        <w:t xml:space="preserve">e) </w:t>
      </w:r>
      <w:r>
        <w:rPr>
          <w:rFonts w:ascii="Times New Roman" w:hAnsi="Times New Roman"/>
          <w:lang w:eastAsia="it-IT"/>
        </w:rPr>
        <w:t>la persona offesa che non conosce la lingua italiana, se presenta denuncia o propone querela presso la Procura della Repubblica della città capoluogo del distretto di Corte di Appello, ha diritto di utilizzare una lingua a lei conosciuta (art. 107 ter disp. att. c.p.p.);</w:t>
      </w:r>
    </w:p>
    <w:p>
      <w:pPr>
        <w:pStyle w:val="Normal"/>
        <w:suppressAutoHyphens w:val="false"/>
        <w:autoSpaceDE w:val="false"/>
        <w:spacing w:lineRule="auto" w:line="276"/>
        <w:jc w:val="both"/>
        <w:rPr>
          <w:rFonts w:ascii="Times New Roman" w:hAnsi="Times New Roman"/>
          <w:lang w:eastAsia="it-IT"/>
        </w:rPr>
      </w:pPr>
      <w:r>
        <w:rPr>
          <w:rFonts w:ascii="Times New Roman" w:hAnsi="Times New Roman"/>
          <w:lang w:eastAsia="it-IT"/>
        </w:rPr>
        <w:t>Nel caso in cui debba essere sentita una persona offesa che non conosce la lingua italiana, l'autorità interessata nomina un interprete. Allo stesso modo procede quando la persona offesa che intende partecipare all'udienza ne faccia richiesta. La persona offesa ha diritto alla traduzione gratuita degli atti che contengono informazioni utili all'esercizio dei suoi diritti (art. 143 bis c.p.p.);</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f)</w:t>
      </w:r>
      <w:r>
        <w:rPr>
          <w:rFonts w:ascii="Times New Roman" w:hAnsi="Times New Roman"/>
          <w:lang w:eastAsia="it-IT"/>
        </w:rPr>
        <w:t xml:space="preserve"> la persona offesa (ex art 90 ter comma 1^ cpp) ha la facoltà di richiedere l'adozione di provvedimenti e misure volte alla tutela della sua integrità fisica o morale o psicologica. Ha diritto di chiedere d'essere informata circa le vicende che riguardino la modifica o la cessazione delle misure cautelari applicate all'indagato o all'imputato, come pure dell'eventuale modifica della misura di sicurezza detentiva applicata all'indagato o all'imputato, come pure dell'evasione dell'imputato, del condannato o dell'internato. In caso di delitti commessi con violenza alla persona (56, 575, 572, 609 bis, 609 ter, 609 quater, 609 quinquies, 609 octies e 612 bis, 582 e 583 quinquies aggravati) la vittima ha diritto di essere informata di tali vicende anche in assenza d'apposita richiesta (art. 90 ter comma 1 bis e 299 c.p.p.). Tali notizie possono essere omesse solo se, secondo la valutazione del giudice, sussista un concreto pericolo di un danno per l'autore del reato.</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g)</w:t>
      </w:r>
      <w:r>
        <w:rPr>
          <w:rFonts w:ascii="Times New Roman" w:hAnsi="Times New Roman"/>
          <w:lang w:eastAsia="it-IT"/>
        </w:rPr>
        <w:t xml:space="preserve"> la persona offesa residente in uno Stato dell'Unione europea diverso da quello dove è stato commesso il reato ha diritto di far trasmettere la propria denuncia o querela all'autorità giudiziaria competente dello Stato ove è stato commesso il reato, per il tramite del Procuratore della Repubblica, il quale a tal fine inoltra gli atti al Procuratore Generale (art. 108 ter disp. att. c.p.p.);</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h)</w:t>
      </w:r>
      <w:r>
        <w:rPr>
          <w:rFonts w:ascii="Times New Roman" w:hAnsi="Times New Roman"/>
          <w:lang w:eastAsia="it-IT"/>
        </w:rPr>
        <w:t xml:space="preserve"> la persona offesa potrà contestare la violazione di propri diritti con comunicazione alla Procura della Repubblica o alle Forze dell'Ordine</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i)</w:t>
      </w:r>
      <w:r>
        <w:rPr>
          <w:rFonts w:ascii="Times New Roman" w:hAnsi="Times New Roman"/>
          <w:lang w:eastAsia="it-IT"/>
        </w:rPr>
        <w:t xml:space="preserve"> La persona offesa potrà rivolgersi alla Procura della Repubblica per avere informazioni circa il procedimento seguendo le istruzioni presenti sul sito ufficiale; è prevista la possibilità di concedere il permesso di soggiorno alle vittime straniere di violenza domestica (art. 18 bis D. L.vo 286/1998);</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l)</w:t>
      </w:r>
      <w:r>
        <w:rPr>
          <w:rFonts w:ascii="Times New Roman" w:hAnsi="Times New Roman"/>
          <w:lang w:eastAsia="it-IT"/>
        </w:rPr>
        <w:t xml:space="preserve"> nel caso in cui debba essere ascoltata quale testimone, la persona offesa potrà richiedere il rimborso delle spese di viaggio al giudice; le spese per il biglietto aereo potranno essere rimborsate solo se preventivamente</w:t>
      </w:r>
    </w:p>
    <w:p>
      <w:pPr>
        <w:pStyle w:val="Normal"/>
        <w:suppressAutoHyphens w:val="false"/>
        <w:autoSpaceDE w:val="false"/>
        <w:spacing w:lineRule="auto" w:line="276" w:before="57" w:after="0"/>
        <w:jc w:val="both"/>
        <w:rPr>
          <w:rFonts w:ascii="Times New Roman" w:hAnsi="Times New Roman"/>
          <w:lang w:eastAsia="it-IT"/>
        </w:rPr>
      </w:pPr>
      <w:r>
        <w:rPr>
          <w:rFonts w:ascii="Times New Roman" w:hAnsi="Times New Roman"/>
          <w:lang w:eastAsia="it-IT"/>
        </w:rPr>
        <w:t>autorizzate;</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m)</w:t>
      </w:r>
      <w:r>
        <w:rPr>
          <w:rFonts w:ascii="Times New Roman" w:hAnsi="Times New Roman"/>
          <w:lang w:eastAsia="it-IT"/>
        </w:rPr>
        <w:t xml:space="preserve"> qualora abbia subito un danno in qualità di danneggiato dal reato, ha la possibilità di ottenere il risarcimento del danno rivolgendosi al giudice civile ovvero costituendosi parte civile nel processo penale secondo le modalità indicate dagli articoli 74 e seguenti c.p.p.</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n)</w:t>
      </w:r>
      <w:r>
        <w:rPr>
          <w:rFonts w:ascii="Times New Roman" w:hAnsi="Times New Roman"/>
          <w:lang w:eastAsia="it-IT"/>
        </w:rPr>
        <w:t xml:space="preserve"> per i reati perseguibili a querela di parte, il procedimento potrà essere definito con remissione di querela di cui all'art. 152 c.p. (ad eccezione di alcuni particolari reati, come i fatti di violenza sessuale e gli atti sessuali con minorenni, per i quali la querela non può essere rimessa: art. 609 septies c.p.). Va inoltre precisato che per il reato di atti persecutori (art. 612 bis c.p.) la remissione della querela non 'è consentita se il fatto sia stato commesso mediante minacce gravi e reiterate.</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bCs/>
          <w:lang w:eastAsia="it-IT"/>
        </w:rPr>
        <w:t xml:space="preserve">n bis) </w:t>
      </w:r>
      <w:r>
        <w:rPr>
          <w:rFonts w:ascii="Times New Roman" w:hAnsi="Times New Roman"/>
          <w:lang w:eastAsia="it-IT"/>
        </w:rPr>
        <w:t>la mancata comparizione senza giustificato motivo della persona offesa che abbia proposto querela all'udienza alla quale sia stata citata in qualità di testimone comporta la remissione tacita di querela;</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o)</w:t>
      </w:r>
      <w:r>
        <w:rPr>
          <w:rFonts w:ascii="Times New Roman" w:hAnsi="Times New Roman"/>
          <w:lang w:eastAsia="it-IT"/>
        </w:rPr>
        <w:t xml:space="preserve"> nel caso in cui l'imputato formuli richiesta di sospensione del procedimento con messa alla prova, la persona offesa può chiedere d'essere sentita e può, ove la richiesta di sospensione sia stata accolta, chiedere al pubblico ministero d'impugnare l'ordinanza del giudice ovvero può impugnarla autonomamente qualora non sia stata avvisata dell'udienza ovvero non sia stata sentita (art. 464 quater c.p.p.);</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lang w:eastAsia="it-IT"/>
        </w:rPr>
        <w:t>p)</w:t>
      </w:r>
      <w:r>
        <w:rPr>
          <w:rFonts w:ascii="Times New Roman" w:hAnsi="Times New Roman"/>
          <w:lang w:eastAsia="it-IT"/>
        </w:rPr>
        <w:t xml:space="preserve"> la persona offesa ha la facoltà di chiedere di assistenza sanitaria o di essere inserita in case famiglia, centri antiviolenza, case rifugio e ricorrere a servizi di assistenza a vittime di reato Le forze dell'ordine, i presidi sanitari e le istituzioni pubbliche interessate devono fornire alla vittima di particolari categorie di reati (precisamente: maltrattamenti contro familiari o conviventi, riduzione in schiavitù, prostituzione minorile, pornografia minorile, iniziative turistiche volte allo sfruttamento della prostituzione minorile, tratta di persone, acquisto e alienazione di schiavi, violenza sessuale, atti sessuali con minorenne, corruzione di minorenne, violenza sessuale di gruppo ed atti persecutori) tutte le informazioni relative ai centri antiviolenza presenti sul territorio (art. 11 D.L. 11/2009, corni. in L. 38/2009, e succ. mod.); e comunque, i medesimi soggetti debbono dare alla vittima di qualsiasi altro reato indicazioni sulle strutture sanitarie presenti sul territorio, sulle case-famiglia e sulle case-rifugio disponibili;</w:t>
      </w:r>
    </w:p>
    <w:p>
      <w:pPr>
        <w:pStyle w:val="Normal"/>
        <w:suppressAutoHyphens w:val="false"/>
        <w:autoSpaceDE w:val="false"/>
        <w:spacing w:lineRule="auto" w:line="276" w:before="57" w:after="0"/>
        <w:jc w:val="both"/>
        <w:rPr>
          <w:rFonts w:ascii="Times New Roman" w:hAnsi="Times New Roman"/>
        </w:rPr>
      </w:pPr>
      <w:r>
        <w:rPr>
          <w:rFonts w:ascii="Times New Roman" w:hAnsi="Times New Roman"/>
          <w:b/>
          <w:bCs/>
          <w:lang w:eastAsia="it-IT"/>
        </w:rPr>
        <w:t xml:space="preserve">p-bis) </w:t>
      </w:r>
      <w:r>
        <w:rPr>
          <w:rFonts w:ascii="Times New Roman" w:hAnsi="Times New Roman"/>
          <w:lang w:eastAsia="it-IT"/>
        </w:rPr>
        <w:t>la persona offesa ha la facoltà di accedere ai programmi di giustizia riparativa;</w:t>
      </w:r>
    </w:p>
    <w:p>
      <w:pPr>
        <w:pStyle w:val="Normal"/>
        <w:suppressAutoHyphens w:val="false"/>
        <w:autoSpaceDE w:val="false"/>
        <w:spacing w:lineRule="auto" w:line="276" w:before="0" w:after="0"/>
        <w:jc w:val="both"/>
        <w:rPr>
          <w:rFonts w:ascii="Times New Roman" w:hAnsi="Times New Roman"/>
        </w:rPr>
      </w:pPr>
      <w:r>
        <w:rPr>
          <w:rFonts w:ascii="Times New Roman" w:hAnsi="Times New Roman"/>
          <w:b/>
          <w:bCs/>
          <w:lang w:eastAsia="it-IT"/>
        </w:rPr>
        <w:t xml:space="preserve">p-ter) </w:t>
      </w:r>
      <w:r>
        <w:rPr>
          <w:rFonts w:ascii="Times New Roman" w:hAnsi="Times New Roman"/>
          <w:lang w:eastAsia="it-IT"/>
        </w:rPr>
        <w:t>la partecipazione del querelante a un programma di giustizia riparativa, concluso con un esito riparativo e con il rispetto degli eventuali impegni comportamentali assunti da parte dell'imputato, comporta la remissione tacita di querela.</w:t>
      </w:r>
    </w:p>
    <w:p>
      <w:pPr>
        <w:pStyle w:val="Normal"/>
        <w:suppressAutoHyphens w:val="false"/>
        <w:autoSpaceDE w:val="false"/>
        <w:spacing w:lineRule="auto" w:line="276" w:before="0" w:after="0"/>
        <w:jc w:val="both"/>
        <w:rPr>
          <w:rFonts w:ascii="Times New Roman" w:hAnsi="Times New Roman"/>
          <w:sz w:val="22"/>
          <w:szCs w:val="22"/>
        </w:rPr>
      </w:pPr>
      <w:r>
        <w:rPr>
          <w:rFonts w:ascii="Times New Roman" w:hAnsi="Times New Roman"/>
          <w:sz w:val="22"/>
          <w:szCs w:val="22"/>
        </w:rPr>
      </w:r>
    </w:p>
    <w:p>
      <w:pPr>
        <w:pStyle w:val="Normal"/>
        <w:spacing w:lineRule="auto" w:line="276" w:before="0" w:after="0"/>
        <w:jc w:val="both"/>
        <w:rPr>
          <w:rFonts w:ascii="Times New Roman" w:hAnsi="Times New Roman"/>
          <w:sz w:val="22"/>
          <w:szCs w:val="22"/>
        </w:rPr>
      </w:pPr>
      <w:r>
        <w:rPr>
          <w:rFonts w:ascii="Times New Roman" w:hAnsi="Times New Roman"/>
          <w:sz w:val="22"/>
          <w:szCs w:val="22"/>
        </w:rPr>
        <w:t>Il presente atto, viene consegnato in copia alla persona, la quale sottoscrive per ricevuta.</w:t>
      </w:r>
    </w:p>
    <w:p>
      <w:pPr>
        <w:pStyle w:val="Normal"/>
        <w:spacing w:lineRule="auto" w:line="276" w:before="0" w:after="0"/>
        <w:jc w:val="both"/>
        <w:rPr>
          <w:rFonts w:ascii="Times New Roman" w:hAnsi="Times New Roman"/>
          <w:sz w:val="22"/>
          <w:szCs w:val="22"/>
        </w:rPr>
      </w:pPr>
      <w:r>
        <w:rPr>
          <w:rFonts w:ascii="Times New Roman" w:hAnsi="Times New Roman"/>
          <w:sz w:val="22"/>
          <w:szCs w:val="22"/>
        </w:rPr>
      </w:r>
    </w:p>
    <w:p>
      <w:pPr>
        <w:pStyle w:val="Normal"/>
        <w:spacing w:lineRule="auto" w:line="276" w:before="0" w:after="0"/>
        <w:jc w:val="both"/>
        <w:rPr>
          <w:rFonts w:ascii="Times New Roman" w:hAnsi="Times New Roman"/>
          <w:sz w:val="22"/>
          <w:szCs w:val="22"/>
        </w:rPr>
      </w:pPr>
      <w:r>
        <w:rPr>
          <w:rFonts w:ascii="Times New Roman" w:hAnsi="Times New Roman"/>
          <w:sz w:val="22"/>
          <w:szCs w:val="22"/>
        </w:rPr>
        <w:t>Loano, __________</w:t>
      </w:r>
    </w:p>
    <w:p>
      <w:pPr>
        <w:pStyle w:val="Normal"/>
        <w:spacing w:lineRule="auto" w:line="276" w:before="0" w:after="0"/>
        <w:jc w:val="both"/>
        <w:rPr>
          <w:rFonts w:ascii="Times New Roman" w:hAnsi="Times New Roman"/>
          <w:sz w:val="22"/>
          <w:szCs w:val="22"/>
        </w:rPr>
      </w:pPr>
      <w:r>
        <w:rPr>
          <w:rFonts w:ascii="Times New Roman" w:hAnsi="Times New Roman"/>
          <w:sz w:val="22"/>
          <w:szCs w:val="22"/>
        </w:rPr>
      </w:r>
    </w:p>
    <w:p>
      <w:pPr>
        <w:pStyle w:val="Normal"/>
        <w:spacing w:lineRule="auto" w:line="276" w:before="0" w:after="0"/>
        <w:jc w:val="both"/>
        <w:rPr>
          <w:rFonts w:ascii="Times New Roman" w:hAnsi="Times New Roman"/>
        </w:rPr>
      </w:pPr>
      <w:r>
        <w:rPr>
          <w:rFonts w:ascii="Times New Roman" w:hAnsi="Times New Roman"/>
          <w:sz w:val="22"/>
          <w:szCs w:val="22"/>
        </w:rPr>
        <w:t xml:space="preserve">L’Ufficiale </w:t>
      </w:r>
      <w:r>
        <w:rPr>
          <w:rFonts w:ascii="Times New Roman" w:hAnsi="Times New Roman"/>
          <w:sz w:val="22"/>
          <w:szCs w:val="22"/>
        </w:rPr>
        <w:t xml:space="preserve">di </w:t>
      </w:r>
      <w:r>
        <w:rPr>
          <w:rFonts w:ascii="Times New Roman" w:hAnsi="Times New Roman"/>
          <w:sz w:val="22"/>
          <w:szCs w:val="22"/>
        </w:rPr>
        <w:t>P.G.</w:t>
        <w:tab/>
        <w:tab/>
        <w:tab/>
        <w:tab/>
        <w:tab/>
        <w:tab/>
        <w:tab/>
        <w:tab/>
        <w:tab/>
        <w:t xml:space="preserve">            L’interessato</w:t>
      </w:r>
    </w:p>
    <w:p>
      <w:pPr>
        <w:pStyle w:val="Normal"/>
        <w:spacing w:lineRule="auto" w:line="276"/>
        <w:jc w:val="both"/>
        <w:rPr>
          <w:rFonts w:ascii="Times New Roman" w:hAnsi="Times New Roman"/>
          <w:sz w:val="22"/>
          <w:szCs w:val="22"/>
        </w:rPr>
      </w:pPr>
      <w:r>
        <w:rPr>
          <w:rFonts w:ascii="Times New Roman" w:hAnsi="Times New Roman"/>
          <w:sz w:val="22"/>
          <w:szCs w:val="22"/>
        </w:rPr>
      </w:r>
    </w:p>
    <w:p>
      <w:pPr>
        <w:pStyle w:val="Normal"/>
        <w:spacing w:lineRule="auto" w:line="276"/>
        <w:jc w:val="both"/>
        <w:rPr>
          <w:rFonts w:ascii="Times New Roman" w:hAnsi="Times New Roman"/>
          <w:sz w:val="22"/>
          <w:szCs w:val="22"/>
        </w:rPr>
      </w:pPr>
      <w:r>
        <w:rPr>
          <w:rFonts w:ascii="Times New Roman" w:hAnsi="Times New Roman"/>
          <w:sz w:val="22"/>
          <w:szCs w:val="22"/>
        </w:rPr>
        <w:t>_______________________</w:t>
        <w:tab/>
        <w:tab/>
        <w:tab/>
        <w:tab/>
        <w:tab/>
        <w:tab/>
        <w:tab/>
        <w:t xml:space="preserve">_______________________              </w:t>
      </w:r>
    </w:p>
    <w:sectPr>
      <w:type w:val="nextPage"/>
      <w:pgSz w:w="11906" w:h="16838"/>
      <w:pgMar w:left="1134" w:right="1134" w:gutter="0" w:header="0" w:top="1134" w:footer="0"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swiss"/>
    <w:pitch w:val="variable"/>
  </w:font>
  <w:font w:name="OpenSymbol">
    <w:altName w:val="Arial Unicode MS"/>
    <w:charset w:val="00"/>
    <w:family w:val="auto"/>
    <w:pitch w:val="default"/>
  </w:font>
  <w:font w:name="Edwardian Script ITC">
    <w:charset w:val="00"/>
    <w:family w:val="script"/>
    <w:pitch w:val="variable"/>
  </w:font>
  <w:font w:name="Engravers M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val="bestFit" w:percent="121"/>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jc w:val="left"/>
      <w:textAlignment w:val="baseline"/>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it-IT" w:eastAsia="it-IT" w:bidi="ar-SA"/>
    </w:rPr>
  </w:style>
  <w:style w:type="paragraph" w:styleId="Titolo1">
    <w:name w:val="Heading 1"/>
    <w:basedOn w:val="Normale"/>
    <w:next w:val="Normale"/>
    <w:qFormat/>
    <w:pPr>
      <w:keepNext w:val="true"/>
      <w:numPr>
        <w:ilvl w:val="0"/>
        <w:numId w:val="1"/>
      </w:numPr>
      <w:suppressAutoHyphens w:val="true"/>
      <w:spacing w:lineRule="auto" w:line="240" w:before="0" w:after="0"/>
      <w:jc w:val="center"/>
      <w:outlineLvl w:val="0"/>
    </w:pPr>
    <w:rPr>
      <w:rFonts w:ascii="Times New Roman" w:hAnsi="Times New Roman" w:eastAsia="Times New Roman"/>
      <w:b/>
      <w:sz w:val="32"/>
      <w:szCs w:val="20"/>
      <w:lang w:eastAsia="it-IT"/>
    </w:rPr>
  </w:style>
  <w:style w:type="character" w:styleId="Carpredefinitoparagrafo">
    <w:name w:val="Car. predefinito paragrafo"/>
    <w:qFormat/>
    <w:rPr/>
  </w:style>
  <w:style w:type="character" w:styleId="Titolo1Carattere">
    <w:name w:val="Titolo 1 Carattere"/>
    <w:basedOn w:val="Carpredefinitoparagrafo"/>
    <w:qFormat/>
    <w:rPr>
      <w:rFonts w:ascii="Times New Roman" w:hAnsi="Times New Roman" w:eastAsia="Times New Roman" w:cs="Times New Roman"/>
      <w:b/>
      <w:sz w:val="20"/>
      <w:szCs w:val="20"/>
      <w:lang w:eastAsia="it-IT"/>
    </w:rPr>
  </w:style>
  <w:style w:type="character" w:styleId="IntestazioneCarattere">
    <w:name w:val="Intestazione Carattere"/>
    <w:basedOn w:val="Carpredefinitoparagrafo"/>
    <w:qFormat/>
    <w:rPr>
      <w:rFonts w:ascii="Times New Roman" w:hAnsi="Times New Roman" w:eastAsia="Times New Roman" w:cs="Times New Roman"/>
      <w:sz w:val="24"/>
      <w:szCs w:val="24"/>
      <w:lang w:eastAsia="ar-SA" w:bidi="ar-SA"/>
    </w:rPr>
  </w:style>
  <w:style w:type="character" w:styleId="CorpotestoCarattere">
    <w:name w:val="Corpo testo Carattere"/>
    <w:basedOn w:val="Carpredefinitoparagrafo"/>
    <w:qFormat/>
    <w:rPr>
      <w:rFonts w:ascii="Times New Roman" w:hAnsi="Times New Roman" w:eastAsia="Times New Roman" w:cs="Times New Roman"/>
      <w:b/>
      <w:i/>
      <w:sz w:val="20"/>
      <w:szCs w:val="20"/>
      <w:lang w:eastAsia="it-IT"/>
    </w:rPr>
  </w:style>
  <w:style w:type="character" w:styleId="TestofumettoCarattere">
    <w:name w:val="Testo fumetto Carattere"/>
    <w:basedOn w:val="Carpredefinitoparagrafo"/>
    <w:qFormat/>
    <w:rPr>
      <w:rFonts w:ascii="Segoe UI" w:hAnsi="Segoe UI" w:eastAsia="Segoe UI" w:cs="Segoe UI"/>
      <w:sz w:val="18"/>
      <w:szCs w:val="18"/>
    </w:rPr>
  </w:style>
  <w:style w:type="character" w:styleId="Punti">
    <w:name w:val="Punti"/>
    <w:qFormat/>
    <w:rPr>
      <w:rFonts w:ascii="OpenSymbol" w:hAnsi="OpenSymbol" w:eastAsia="OpenSymbol" w:cs="OpenSymbol"/>
    </w:rPr>
  </w:style>
  <w:style w:type="character" w:styleId="DefaultParagraphFont">
    <w:name w:val="Default Paragraph Font"/>
    <w:qFormat/>
    <w:rPr/>
  </w:style>
  <w:style w:type="character" w:styleId="Strong">
    <w:name w:val="Strong"/>
    <w:basedOn w:val="DefaultParagraphFont"/>
    <w:qFormat/>
    <w:rPr>
      <w:b/>
      <w:bCs/>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paragraph" w:styleId="Titolo">
    <w:name w:val="Titolo"/>
    <w:basedOn w:val="Normale"/>
    <w:qFormat/>
    <w:pPr>
      <w:tabs>
        <w:tab w:val="clear" w:pos="708"/>
        <w:tab w:val="center" w:pos="4819" w:leader="none"/>
        <w:tab w:val="right" w:pos="9638" w:leader="none"/>
      </w:tabs>
      <w:suppressAutoHyphens w:val="true"/>
      <w:spacing w:lineRule="auto" w:line="240" w:before="0" w:after="0"/>
    </w:pPr>
    <w:rPr>
      <w:rFonts w:ascii="Times New Roman" w:hAnsi="Times New Roman" w:eastAsia="Times New Roman"/>
      <w:sz w:val="24"/>
      <w:szCs w:val="24"/>
      <w:lang w:eastAsia="ar-SA"/>
    </w:rPr>
  </w:style>
  <w:style w:type="paragraph" w:styleId="Corpodeltesto">
    <w:name w:val="Body Text"/>
    <w:basedOn w:val="Normale"/>
    <w:pPr>
      <w:suppressAutoHyphens w:val="true"/>
      <w:spacing w:lineRule="auto" w:line="240" w:before="0" w:after="0"/>
      <w:jc w:val="center"/>
    </w:pPr>
    <w:rPr>
      <w:rFonts w:ascii="Times New Roman" w:hAnsi="Times New Roman" w:eastAsia="Times New Roman"/>
      <w:b/>
      <w:i/>
      <w:sz w:val="28"/>
      <w:szCs w:val="20"/>
      <w:lang w:eastAsia="it-IT"/>
    </w:rPr>
  </w:style>
  <w:style w:type="paragraph" w:styleId="Normale">
    <w:name w:val="Normale"/>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52" w:before="0" w:after="160"/>
      <w:jc w:val="left"/>
      <w:textAlignment w:val="baseline"/>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eastAsia="en-US" w:val="it-IT" w:bidi="ar-SA"/>
    </w:rPr>
  </w:style>
  <w:style w:type="paragraph" w:styleId="Testofumetto">
    <w:name w:val="Testo fumetto"/>
    <w:basedOn w:val="Normale"/>
    <w:qFormat/>
    <w:pPr>
      <w:suppressAutoHyphens w:val="true"/>
      <w:spacing w:lineRule="auto" w:line="240" w:before="0" w:after="0"/>
    </w:pPr>
    <w:rPr>
      <w:rFonts w:ascii="Segoe UI" w:hAnsi="Segoe UI" w:eastAsia="Segoe UI" w:cs="Segoe UI"/>
      <w:sz w:val="18"/>
      <w:szCs w:val="18"/>
    </w:rPr>
  </w:style>
  <w:style w:type="paragraph" w:styleId="Contenutocornice">
    <w:name w:val="Contenuto cornice"/>
    <w:basedOn w:val="Corpodeltesto"/>
    <w:qFormat/>
    <w:pPr>
      <w:suppressAutoHyphens w:val="true"/>
    </w:pPr>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Intestazione">
    <w:name w:val="Header"/>
    <w:basedOn w:val="Normal"/>
    <w:pPr>
      <w:tabs>
        <w:tab w:val="clear" w:pos="708"/>
        <w:tab w:val="center" w:pos="4819" w:leader="none"/>
        <w:tab w:val="right" w:pos="9638" w:leader="none"/>
      </w:tabs>
    </w:pPr>
    <w:rPr>
      <w:lang w:val="it-IT"/>
    </w:rPr>
  </w:style>
  <w:style w:type="paragraph" w:styleId="Default">
    <w:name w:val="Default"/>
    <w:qFormat/>
    <w:pPr>
      <w:keepNext w:val="false"/>
      <w:keepLines w:val="false"/>
      <w:pageBreakBefore w:val="false"/>
      <w:widowControl/>
      <w:pBdr/>
      <w:shd w:fill="auto" w:val="clear"/>
      <w:kinsoku w:val="true"/>
      <w:overflowPunct w:val="true"/>
      <w:autoSpaceDE w:val="true"/>
      <w:bidi w:val="0"/>
      <w:snapToGrid w:val="true"/>
      <w:spacing w:lineRule="auto" w:line="240" w:before="0" w:after="0"/>
      <w:jc w:val="left"/>
      <w:textAlignment w:val="baseline"/>
    </w:pPr>
    <w:rPr>
      <w:rFonts w:ascii="Times New Roman" w:hAnsi="Times New Roman" w:cs="Times New Roman" w:eastAsia="Calibri"/>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it-IT" w:eastAsia="it-IT" w:bidi="ar-SA"/>
    </w:rPr>
  </w:style>
  <w:style w:type="paragraph" w:styleId="Notaapidipagina">
    <w:name w:val="Footnote Text"/>
    <w:basedOn w:val="Normal"/>
    <w:pPr>
      <w:suppressLineNumbers/>
      <w:ind w:left="340" w:right="0" w:hanging="340"/>
    </w:pPr>
    <w:rPr>
      <w:sz w:val="20"/>
      <w:szCs w:val="20"/>
    </w:rPr>
  </w:style>
  <w:style w:type="paragraph" w:styleId="Nota">
    <w:name w:val="nota"/>
    <w:basedOn w:val="Normal"/>
    <w:qFormat/>
    <w:pPr>
      <w:spacing w:lineRule="auto" w:line="240" w:before="280" w:after="280"/>
    </w:pPr>
    <w:rPr>
      <w:rFonts w:ascii="Times New Roman" w:hAnsi="Times New Roman" w:eastAsia="Times New Roman" w:cs="Times New Roman"/>
      <w:sz w:val="24"/>
      <w:szCs w:val="24"/>
      <w:lang w:eastAsia="it-I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195</TotalTime>
  <Application>LibreOffice/7.3.0.3$Windows_X86_64 LibreOffice_project/0f246aa12d0eee4a0f7adcefbf7c878fc2238db3</Application>
  <AppVersion>15.0000</AppVersion>
  <Pages>3</Pages>
  <Words>1539</Words>
  <Characters>8991</Characters>
  <CharactersWithSpaces>10548</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2016-07-20T16:23:00Z</dcterms:created>
  <dc:creator>Gabriele Berriolo</dc:creator>
  <dc:description/>
  <dc:language>it-IT</dc:language>
  <cp:lastModifiedBy/>
  <cp:lastPrinted>2015-08-15T10:19:00Z</cp:lastPrinted>
  <dcterms:modified xsi:type="dcterms:W3CDTF">2023-02-10T12:49:46Z</dcterms:modified>
  <cp:revision>18</cp:revision>
  <dc:subject/>
  <dc:title/>
</cp:coreProperties>
</file>